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E1C" w:rsidRDefault="001934D9" w:rsidP="009247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DANH MỤC CÁC VĂN BẢN PHÁP LUẬT CẦN TUÂN THỦ</w:t>
      </w:r>
    </w:p>
    <w:p w:rsidR="001934D9" w:rsidRDefault="001934D9" w:rsidP="009247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EICC - PHÂN C - MÔI TRƯỜNG</w:t>
      </w:r>
    </w:p>
    <w:p w:rsidR="001934D9" w:rsidRDefault="001934D9" w:rsidP="00374E1C">
      <w:pPr>
        <w:spacing w:after="0" w:line="240" w:lineRule="auto"/>
        <w:rPr>
          <w:rFonts w:ascii="Times New Roman" w:hAnsi="Times New Roman" w:cs="Times New Roman"/>
          <w:sz w:val="24"/>
          <w:szCs w:val="24"/>
        </w:rPr>
      </w:pPr>
    </w:p>
    <w:p w:rsidR="001934D9" w:rsidRDefault="001934D9" w:rsidP="00374E1C">
      <w:pPr>
        <w:spacing w:after="0" w:line="240" w:lineRule="auto"/>
        <w:rPr>
          <w:rFonts w:ascii="Times New Roman" w:hAnsi="Times New Roman" w:cs="Times New Roman"/>
          <w:sz w:val="24"/>
          <w:szCs w:val="24"/>
        </w:rPr>
      </w:pPr>
    </w:p>
    <w:tbl>
      <w:tblPr>
        <w:tblW w:w="98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257"/>
        <w:gridCol w:w="4176"/>
        <w:gridCol w:w="1389"/>
        <w:gridCol w:w="1310"/>
      </w:tblGrid>
      <w:tr w:rsidR="001934D9" w:rsidRPr="00374E1C" w:rsidTr="00E92E47">
        <w:trPr>
          <w:trHeight w:val="585"/>
        </w:trPr>
        <w:tc>
          <w:tcPr>
            <w:tcW w:w="670" w:type="dxa"/>
            <w:vMerge w:val="restart"/>
            <w:shd w:val="clear" w:color="000000" w:fill="EBF1DE"/>
            <w:vAlign w:val="center"/>
            <w:hideMark/>
          </w:tcPr>
          <w:p w:rsidR="001934D9" w:rsidRPr="00374E1C" w:rsidRDefault="001934D9" w:rsidP="00E92E47">
            <w:pPr>
              <w:spacing w:after="0" w:line="240" w:lineRule="auto"/>
              <w:jc w:val="center"/>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STT</w:t>
            </w:r>
          </w:p>
        </w:tc>
        <w:tc>
          <w:tcPr>
            <w:tcW w:w="2257" w:type="dxa"/>
            <w:vMerge w:val="restart"/>
            <w:shd w:val="clear" w:color="000000" w:fill="EBF1DE"/>
            <w:vAlign w:val="center"/>
            <w:hideMark/>
          </w:tcPr>
          <w:p w:rsidR="001934D9" w:rsidRPr="00374E1C" w:rsidRDefault="001934D9" w:rsidP="00E92E47">
            <w:pPr>
              <w:spacing w:after="0" w:line="240" w:lineRule="auto"/>
              <w:jc w:val="center"/>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TÀI LIỆU</w:t>
            </w:r>
          </w:p>
        </w:tc>
        <w:tc>
          <w:tcPr>
            <w:tcW w:w="4176" w:type="dxa"/>
            <w:vMerge w:val="restart"/>
            <w:shd w:val="clear" w:color="000000" w:fill="EBF1DE"/>
            <w:vAlign w:val="center"/>
            <w:hideMark/>
          </w:tcPr>
          <w:p w:rsidR="001934D9" w:rsidRPr="00374E1C" w:rsidRDefault="001934D9" w:rsidP="00E92E47">
            <w:pPr>
              <w:spacing w:after="0" w:line="240" w:lineRule="auto"/>
              <w:jc w:val="center"/>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NỘI DUNG</w:t>
            </w:r>
          </w:p>
        </w:tc>
        <w:tc>
          <w:tcPr>
            <w:tcW w:w="1389" w:type="dxa"/>
            <w:vMerge w:val="restart"/>
            <w:shd w:val="clear" w:color="000000" w:fill="EBF1DE"/>
            <w:vAlign w:val="center"/>
            <w:hideMark/>
          </w:tcPr>
          <w:p w:rsidR="001934D9" w:rsidRPr="00374E1C" w:rsidRDefault="001934D9" w:rsidP="00E92E47">
            <w:pPr>
              <w:spacing w:after="0" w:line="240" w:lineRule="auto"/>
              <w:jc w:val="center"/>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CƠ QUAN BAN HÀNH</w:t>
            </w:r>
          </w:p>
        </w:tc>
        <w:tc>
          <w:tcPr>
            <w:tcW w:w="1310" w:type="dxa"/>
            <w:vMerge w:val="restart"/>
            <w:shd w:val="clear" w:color="000000" w:fill="EBF1DE"/>
            <w:vAlign w:val="center"/>
            <w:hideMark/>
          </w:tcPr>
          <w:p w:rsidR="001934D9" w:rsidRPr="00374E1C" w:rsidRDefault="001934D9" w:rsidP="00E92E47">
            <w:pPr>
              <w:spacing w:after="0" w:line="240" w:lineRule="auto"/>
              <w:jc w:val="center"/>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NGÀY BAN HÀNH</w:t>
            </w:r>
          </w:p>
        </w:tc>
      </w:tr>
      <w:tr w:rsidR="001934D9" w:rsidRPr="00374E1C" w:rsidTr="00E92E47">
        <w:trPr>
          <w:trHeight w:val="450"/>
        </w:trPr>
        <w:tc>
          <w:tcPr>
            <w:tcW w:w="670" w:type="dxa"/>
            <w:vMerge/>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p>
        </w:tc>
        <w:tc>
          <w:tcPr>
            <w:tcW w:w="2257" w:type="dxa"/>
            <w:vMerge/>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p>
        </w:tc>
        <w:tc>
          <w:tcPr>
            <w:tcW w:w="4176" w:type="dxa"/>
            <w:vMerge/>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p>
        </w:tc>
        <w:tc>
          <w:tcPr>
            <w:tcW w:w="1389" w:type="dxa"/>
            <w:vMerge/>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p>
        </w:tc>
        <w:tc>
          <w:tcPr>
            <w:tcW w:w="1310" w:type="dxa"/>
            <w:vMerge/>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p>
        </w:tc>
      </w:tr>
      <w:tr w:rsidR="001934D9" w:rsidRPr="00374E1C" w:rsidTr="00E92E47">
        <w:trPr>
          <w:trHeight w:val="360"/>
        </w:trPr>
        <w:tc>
          <w:tcPr>
            <w:tcW w:w="670" w:type="dxa"/>
            <w:vMerge/>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p>
        </w:tc>
        <w:tc>
          <w:tcPr>
            <w:tcW w:w="2257" w:type="dxa"/>
            <w:vMerge/>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p>
        </w:tc>
        <w:tc>
          <w:tcPr>
            <w:tcW w:w="4176" w:type="dxa"/>
            <w:vMerge/>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p>
        </w:tc>
        <w:tc>
          <w:tcPr>
            <w:tcW w:w="1389" w:type="dxa"/>
            <w:vMerge/>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p>
        </w:tc>
        <w:tc>
          <w:tcPr>
            <w:tcW w:w="1310" w:type="dxa"/>
            <w:vMerge/>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p>
        </w:tc>
      </w:tr>
      <w:tr w:rsidR="001934D9" w:rsidRPr="00374E1C" w:rsidTr="00E92E47">
        <w:trPr>
          <w:trHeight w:val="810"/>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Luật số 55/2014/QH11</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Luật bảo vệ môi trường</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Quốc hội</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23-06-2014</w:t>
            </w:r>
          </w:p>
        </w:tc>
      </w:tr>
      <w:tr w:rsidR="001934D9" w:rsidRPr="00374E1C" w:rsidTr="00E92E47">
        <w:trPr>
          <w:trHeight w:val="930"/>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Nghị định 29/2011/NĐ-CP</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về đánh giá môi trường chiến lược, đánh giá TĐMT, cam kết bảo vệ môi trường</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LĐTBXH</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2/27/2008</w:t>
            </w:r>
          </w:p>
        </w:tc>
      </w:tr>
      <w:tr w:rsidR="001934D9" w:rsidRPr="00374E1C" w:rsidTr="00E92E47">
        <w:trPr>
          <w:trHeight w:val="960"/>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3</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Nghị định 19/2015/NĐ-CP</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chi tiết và hướng dẫn thi hành một số điều của Luật BVMT</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Chính phủ</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2/14/2015</w:t>
            </w:r>
          </w:p>
        </w:tc>
      </w:tr>
      <w:tr w:rsidR="001934D9" w:rsidRPr="00374E1C" w:rsidTr="00E92E47">
        <w:trPr>
          <w:trHeight w:val="930"/>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4</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Thông tư số 04 /2012/TT-BTNMT</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tiêu chí xác định cơ sở gây ô nhiễm MT, gây ô nhiễm MT nghiêm trọng</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TNMT</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08-05-2012</w:t>
            </w:r>
          </w:p>
        </w:tc>
      </w:tr>
      <w:tr w:rsidR="001934D9" w:rsidRPr="00374E1C" w:rsidTr="00E92E47">
        <w:trPr>
          <w:trHeight w:val="106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5</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Nghị định 18/2015/NĐ-CP</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về quy hoạch bảo vệ môi trường, đánh giá môi trường chiến lược, đánh giá tác động môi trường và kế hoạch bảo vệ môi trường</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Chính phủ</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1/4/2015</w:t>
            </w:r>
          </w:p>
        </w:tc>
      </w:tr>
      <w:tr w:rsidR="001934D9" w:rsidRPr="00374E1C" w:rsidTr="00E92E47">
        <w:trPr>
          <w:trHeight w:val="930"/>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6</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Nghị định • 179/2013/NĐ-CP</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Nghị định quy định về xử phạt vi phạm hành chính trong lĩnh vực bảo vệ môi trường</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Chính phủ</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30/12/2013</w:t>
            </w:r>
          </w:p>
        </w:tc>
      </w:tr>
      <w:tr w:rsidR="001934D9" w:rsidRPr="00374E1C" w:rsidTr="00E92E47">
        <w:trPr>
          <w:trHeight w:val="930"/>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7</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Thông tư • • 35/2015/TT-BTNMT</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Thông tư hướng dẫn về bảo vệ môi trường khu kinh tế, khu công nghiệp, khu chế xuất, khu công nghệ cao</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BTNMT</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17/08/2015</w:t>
            </w:r>
          </w:p>
        </w:tc>
      </w:tr>
      <w:tr w:rsidR="001934D9" w:rsidRPr="00374E1C" w:rsidTr="00E92E47">
        <w:trPr>
          <w:trHeight w:val="930"/>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8</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Thông tư • 27/2015/TT-BTNMT</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Thông tư hướng dẫn về đánh giá môi trường chiến lược, đánh giá tác động môi trường và kế hoạch bảo vệ môi trường</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BTNMT</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15/07/2015</w:t>
            </w:r>
          </w:p>
        </w:tc>
      </w:tr>
      <w:tr w:rsidR="001934D9" w:rsidRPr="00374E1C" w:rsidTr="00E92E47">
        <w:trPr>
          <w:trHeight w:val="1290"/>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9</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Thông tư • 26/2015/TT-BTNMT</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Thông tư quy định về lập, thẩm định, phê duyệt và kiểm tra, xác nhận việc thực hiện đề án bảo vệ môi trường chi tiết; lập và đăng ký đề án bảo vệ môi trường đơn giản</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BTNMT</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15/07/2015</w:t>
            </w:r>
          </w:p>
        </w:tc>
      </w:tr>
      <w:tr w:rsidR="001934D9" w:rsidRPr="00374E1C" w:rsidTr="00E92E47">
        <w:trPr>
          <w:trHeight w:val="930"/>
        </w:trPr>
        <w:tc>
          <w:tcPr>
            <w:tcW w:w="7103" w:type="dxa"/>
            <w:gridSpan w:val="3"/>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bookmarkStart w:id="0" w:name="_GoBack"/>
            <w:bookmarkEnd w:id="0"/>
          </w:p>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b/>
                <w:bCs/>
                <w:sz w:val="24"/>
                <w:szCs w:val="24"/>
              </w:rPr>
              <w:t>NHÓM YÊU CẦU VỀ PCCC</w:t>
            </w:r>
          </w:p>
          <w:p w:rsidR="001934D9" w:rsidRPr="00374E1C" w:rsidRDefault="001934D9" w:rsidP="00E92E47">
            <w:pPr>
              <w:spacing w:after="0" w:line="240" w:lineRule="auto"/>
              <w:jc w:val="center"/>
              <w:rPr>
                <w:rFonts w:ascii="Times New Roman" w:eastAsia="Times New Roman" w:hAnsi="Times New Roman" w:cs="Times New Roman"/>
                <w:sz w:val="24"/>
                <w:szCs w:val="24"/>
              </w:rPr>
            </w:pP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p>
        </w:tc>
      </w:tr>
      <w:tr w:rsidR="001934D9" w:rsidRPr="00374E1C" w:rsidTr="00E92E47">
        <w:trPr>
          <w:trHeight w:val="1140"/>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lastRenderedPageBreak/>
              <w:t>1</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Luật 27/2001/QH 10</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Luật phòng cháy chữa cháy</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Quốc hội</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29-06-2011</w:t>
            </w:r>
          </w:p>
        </w:tc>
      </w:tr>
      <w:tr w:rsidR="001934D9" w:rsidRPr="00374E1C" w:rsidTr="00E92E47">
        <w:trPr>
          <w:trHeight w:val="8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TCVN 4856 : 2002</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Tiêu chuẩn về hệ thống tiếp địa</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6/29/1905</w:t>
            </w:r>
          </w:p>
        </w:tc>
      </w:tr>
      <w:tr w:rsidR="001934D9" w:rsidRPr="00374E1C" w:rsidTr="00E92E47">
        <w:trPr>
          <w:trHeight w:val="1200"/>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3</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TCVN 9385:2012 (TCXDVN 46-2007)</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Chống sét cho công trình xây dựng : Hướng dẫn thiết kế, kiểm tra và bảo trì hệ thống</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Xây dựng</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p>
        </w:tc>
      </w:tr>
      <w:tr w:rsidR="001934D9" w:rsidRPr="00374E1C" w:rsidTr="00E92E47">
        <w:trPr>
          <w:trHeight w:val="660"/>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4</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Luật 40/2013/QH13</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Sửa đổi, bổ sung một số điều của Luật Phòng cháy và chữa cháy</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Quốc hội</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11/22/2013</w:t>
            </w:r>
          </w:p>
        </w:tc>
      </w:tr>
      <w:tr w:rsidR="001934D9" w:rsidRPr="00374E1C" w:rsidTr="00E92E47">
        <w:trPr>
          <w:trHeight w:val="88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5</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Tiêu chuẩn TCVN 3890:2009</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Phương tiện PCCC cho nhà và Công trình</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Công an</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2009</w:t>
            </w:r>
          </w:p>
        </w:tc>
      </w:tr>
      <w:tr w:rsidR="001934D9" w:rsidRPr="00374E1C" w:rsidTr="00E92E47">
        <w:trPr>
          <w:trHeight w:val="1200"/>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6</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Nghị định 79/2014/NĐ-CP</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chi tiết thi hành một số điều luật của luật PCCC</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Chính phủ</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31-07-2014</w:t>
            </w:r>
          </w:p>
        </w:tc>
      </w:tr>
      <w:tr w:rsidR="001934D9" w:rsidRPr="00374E1C" w:rsidTr="00E92E47">
        <w:trPr>
          <w:trHeight w:val="118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7</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Thông tư số 52/2014/TT-BCA</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về quản lý, bảo quản, bảo dưỡng phương tiện PCCC</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Công An</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10/28/2014</w:t>
            </w:r>
          </w:p>
        </w:tc>
      </w:tr>
      <w:tr w:rsidR="001934D9" w:rsidRPr="00374E1C" w:rsidTr="00E92E47">
        <w:trPr>
          <w:trHeight w:val="1170"/>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8</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Thông tư số 56/2014/TT-BCA</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về trang thiết bị PCCC cho lực lượng PCCC</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Công An</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11/12/2014</w:t>
            </w:r>
          </w:p>
        </w:tc>
      </w:tr>
      <w:tr w:rsidR="001934D9" w:rsidRPr="00374E1C" w:rsidTr="00E92E47">
        <w:trPr>
          <w:trHeight w:val="870"/>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9</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Thông tư số 66/2014/TT-BCA</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chi tiết thi hành một số điều của Nghị định 79</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Công An</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12/16/2014</w:t>
            </w:r>
          </w:p>
        </w:tc>
      </w:tr>
      <w:tr w:rsidR="001934D9" w:rsidRPr="00374E1C" w:rsidTr="00E92E47">
        <w:trPr>
          <w:trHeight w:val="870"/>
        </w:trPr>
        <w:tc>
          <w:tcPr>
            <w:tcW w:w="7103" w:type="dxa"/>
            <w:gridSpan w:val="3"/>
            <w:shd w:val="clear" w:color="auto" w:fill="auto"/>
            <w:vAlign w:val="center"/>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b/>
                <w:bCs/>
                <w:sz w:val="24"/>
                <w:szCs w:val="24"/>
              </w:rPr>
              <w:t>NHÓM YÊU CẦU VỀ CHẤT LƯỢNG KHÔNG KHÍ</w:t>
            </w:r>
          </w:p>
        </w:tc>
        <w:tc>
          <w:tcPr>
            <w:tcW w:w="1389" w:type="dxa"/>
            <w:shd w:val="clear" w:color="auto" w:fill="auto"/>
            <w:vAlign w:val="center"/>
          </w:tcPr>
          <w:p w:rsidR="001934D9" w:rsidRPr="00374E1C" w:rsidRDefault="001934D9" w:rsidP="00E92E47">
            <w:pPr>
              <w:spacing w:after="0" w:line="240" w:lineRule="auto"/>
              <w:jc w:val="center"/>
              <w:rPr>
                <w:rFonts w:ascii="Times New Roman" w:eastAsia="Times New Roman" w:hAnsi="Times New Roman" w:cs="Times New Roman"/>
                <w:sz w:val="24"/>
                <w:szCs w:val="24"/>
              </w:rPr>
            </w:pPr>
          </w:p>
        </w:tc>
        <w:tc>
          <w:tcPr>
            <w:tcW w:w="1310" w:type="dxa"/>
            <w:shd w:val="clear" w:color="auto" w:fill="auto"/>
            <w:vAlign w:val="center"/>
          </w:tcPr>
          <w:p w:rsidR="001934D9" w:rsidRPr="00374E1C" w:rsidRDefault="001934D9" w:rsidP="00E92E47">
            <w:pPr>
              <w:spacing w:after="0" w:line="240" w:lineRule="auto"/>
              <w:jc w:val="center"/>
              <w:rPr>
                <w:rFonts w:ascii="Times New Roman" w:eastAsia="Times New Roman" w:hAnsi="Times New Roman" w:cs="Times New Roman"/>
                <w:sz w:val="24"/>
                <w:szCs w:val="24"/>
              </w:rPr>
            </w:pPr>
          </w:p>
        </w:tc>
      </w:tr>
      <w:tr w:rsidR="001934D9" w:rsidRPr="00374E1C" w:rsidTr="00E92E47">
        <w:trPr>
          <w:trHeight w:val="1170"/>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Thông tư 16/2009/TT-BTNMT</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Quy chuẩn kỹ thuật quốc gia về môi trường</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TNMT</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10/7/2009</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Quy chuẩn kỹ thuật quốc gia về môi trường</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Chất lượng không khí - Nồng độ tối đa cho phép của một số chất độc hại trong không khí xung quanh</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TNMT</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1/1/2010</w:t>
            </w:r>
          </w:p>
        </w:tc>
      </w:tr>
      <w:tr w:rsidR="001934D9" w:rsidRPr="00374E1C" w:rsidTr="00E92E47">
        <w:trPr>
          <w:trHeight w:val="1200"/>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lastRenderedPageBreak/>
              <w:t>3</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QCVN 19-2009/BTNMT</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Chất lượng không khí - Tiêu chuẩn khí thải CN đối với bụi và các chất vô cơ</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TNMT</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1/1/2010</w:t>
            </w:r>
          </w:p>
        </w:tc>
      </w:tr>
      <w:tr w:rsidR="001934D9" w:rsidRPr="00374E1C" w:rsidTr="00E92E47">
        <w:trPr>
          <w:trHeight w:val="1184"/>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4</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QCVN 20-2009/BTNMT</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Khí thải CN đối với một số chất hữu cơ</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Tài nguyên - Môi trường</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01-01-2010</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5</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QCVN 19:2009/BTNMT</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chuẩn kỹ thuật quốc gia về khí thải công nghiệp đối với bụi và các chất vô cơ</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p>
        </w:tc>
      </w:tr>
      <w:tr w:rsidR="001934D9" w:rsidRPr="00374E1C" w:rsidTr="00E92E47">
        <w:trPr>
          <w:trHeight w:val="118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6</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QCVN 05-2013/BTNMT</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Chất lượng không khí - Tiêu chuẩn chất lượng không khí xung quanh</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Tài nguyên - Môi trường</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12/20/2015</w:t>
            </w:r>
          </w:p>
        </w:tc>
      </w:tr>
      <w:tr w:rsidR="001934D9" w:rsidRPr="00374E1C" w:rsidTr="00E92E47">
        <w:trPr>
          <w:trHeight w:val="1185"/>
        </w:trPr>
        <w:tc>
          <w:tcPr>
            <w:tcW w:w="7103" w:type="dxa"/>
            <w:gridSpan w:val="3"/>
            <w:shd w:val="clear" w:color="auto" w:fill="auto"/>
            <w:vAlign w:val="center"/>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b/>
                <w:bCs/>
                <w:sz w:val="24"/>
                <w:szCs w:val="24"/>
              </w:rPr>
              <w:t>NHÓM YÊU CẦU VỀ HOÁ CHẤT</w:t>
            </w:r>
          </w:p>
        </w:tc>
        <w:tc>
          <w:tcPr>
            <w:tcW w:w="1389" w:type="dxa"/>
            <w:shd w:val="clear" w:color="auto" w:fill="auto"/>
            <w:vAlign w:val="center"/>
          </w:tcPr>
          <w:p w:rsidR="001934D9" w:rsidRPr="00374E1C" w:rsidRDefault="001934D9" w:rsidP="00E92E47">
            <w:pPr>
              <w:spacing w:after="0" w:line="240" w:lineRule="auto"/>
              <w:jc w:val="center"/>
              <w:rPr>
                <w:rFonts w:ascii="Times New Roman" w:eastAsia="Times New Roman" w:hAnsi="Times New Roman" w:cs="Times New Roman"/>
                <w:sz w:val="24"/>
                <w:szCs w:val="24"/>
              </w:rPr>
            </w:pPr>
          </w:p>
        </w:tc>
        <w:tc>
          <w:tcPr>
            <w:tcW w:w="1310" w:type="dxa"/>
            <w:shd w:val="clear" w:color="auto" w:fill="auto"/>
            <w:vAlign w:val="center"/>
          </w:tcPr>
          <w:p w:rsidR="001934D9" w:rsidRPr="00374E1C" w:rsidRDefault="001934D9" w:rsidP="00E92E47">
            <w:pPr>
              <w:spacing w:after="0" w:line="240" w:lineRule="auto"/>
              <w:jc w:val="center"/>
              <w:rPr>
                <w:rFonts w:ascii="Times New Roman" w:eastAsia="Times New Roman" w:hAnsi="Times New Roman" w:cs="Times New Roman"/>
                <w:sz w:val="24"/>
                <w:szCs w:val="24"/>
              </w:rPr>
            </w:pPr>
          </w:p>
        </w:tc>
      </w:tr>
      <w:tr w:rsidR="001934D9" w:rsidRPr="00374E1C" w:rsidTr="00E92E47">
        <w:trPr>
          <w:trHeight w:val="1100"/>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Luật số 06/2007/QH12</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Luật Hóa chất</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Quốc Hội</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01-07-2008</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Nghị định số 68/2005/NĐ-CP</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Về an toàn hóa chất</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Quốc Hội</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20-05-2005</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3</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Nghị định 108/2008/ND-CP</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TQuy định chi tiết và hướng dẫn thi hành một số điều của luật hóa chất</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Chính phủ</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07-10-2008</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4</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Thông tư 12/2006/TT-BCN</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Hướng dẫn thi hành NĐ số 68/2005/ND-CP</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Công nghiệp</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03-02-2007</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lastRenderedPageBreak/>
              <w:t>5</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Thông tư 28/2010/TT-BCT</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cụ thể một số điều của luật hóa chất và nghị định số 108/2008/ND-CP</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Công thương</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22-07-2010</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6</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Nghị định 26/2011/ND-CP</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Sửa đổi, bổ sung một số điều của nghị định 108/2008/NĐ-CP</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Chính phủ</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08-04-2011</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7</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Thông tư 40/2011/TT-BCT</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về khai báo hoá chất</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Công thương</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14-11-201</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8</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Thông tư 20/2013/TT-BCT</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TQuy định về Kế hoạch và Biện pháp phòng ngừa, ứng phó sự cố hóa chất trong lĩnh vực công nghiệp</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công thương</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05-08-2013</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9</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Thông tư 07/2013/TT-BCT</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về việc đăng ký sử dụng hoá chất nguy hiểm để sản xuất sản phẩm, hàng hoá trong lĩnh vực công nghiệp</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công thương</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22-04-2013</w:t>
            </w:r>
          </w:p>
        </w:tc>
      </w:tr>
      <w:tr w:rsidR="001934D9" w:rsidRPr="00374E1C" w:rsidTr="00E92E47">
        <w:trPr>
          <w:trHeight w:val="888"/>
        </w:trPr>
        <w:tc>
          <w:tcPr>
            <w:tcW w:w="7103" w:type="dxa"/>
            <w:gridSpan w:val="3"/>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b/>
                <w:bCs/>
                <w:sz w:val="24"/>
                <w:szCs w:val="24"/>
              </w:rPr>
              <w:t>NHÓM YÊU CẦU VỀ NƯỚC  - NƯỚC THẢI</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p>
        </w:tc>
      </w:tr>
      <w:tr w:rsidR="001934D9" w:rsidRPr="00374E1C" w:rsidTr="00E92E47">
        <w:trPr>
          <w:trHeight w:val="844"/>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Luật 17/2012/QH13</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Luật tài nguyên nước</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Quốc hội</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21-06-2013</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Nghị định 201/2013/NĐ-CP</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chi tiết thi hành một số điều của Luật tài nguyên nước</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Chính phủ</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27-11-2013</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3</w:t>
            </w:r>
          </w:p>
        </w:tc>
        <w:tc>
          <w:tcPr>
            <w:tcW w:w="2257"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QCVN 40-2011/BTNMT</w:t>
            </w:r>
          </w:p>
        </w:tc>
        <w:tc>
          <w:tcPr>
            <w:tcW w:w="4176"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Nước thải công nghiệp - Tiêu chuẩn thải</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TNMY</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28-12-2011</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lastRenderedPageBreak/>
              <w:t>4</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Nghị định số 80/2014/NQ-CP</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Về thoát nước và xử lý nước thải</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Chính phủ</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xml:space="preserve"> 06-08-2014</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5</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 xml:space="preserve">Nghị định số 25/2013/NĐ-CP </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Phí BVMT đối với nước thải</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Chính phủ</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29-03-2013</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6</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 xml:space="preserve">Thông tư 63/2013TTLT-BTC-BTNMT </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Hướng dẫn thực hiện NĐ 25/2013/NĐ-CP</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xml:space="preserve">Bộ Tài Chính &amp; Bộ TNMT </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15-05-2013</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7</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Nghị định 59/2007/ND-CP</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về hoạt động quản lý chất thải rắn, quyền và nghĩa vụ của các chủ thể liên quan đến chất thải rắn</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Chính phủ</w:t>
            </w:r>
          </w:p>
        </w:tc>
        <w:tc>
          <w:tcPr>
            <w:tcW w:w="1310" w:type="dxa"/>
            <w:shd w:val="clear" w:color="auto" w:fill="auto"/>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xml:space="preserve"> 18-05-2007</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8</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TCVN 6705 : 2009</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Chất thải rắn thông thường, phân loại</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Tài Chính &amp; Bộ TNMT</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2009</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9 </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Quy chuẩn quốc gia • QCVN 40:2011/BTNMT</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chuẩn kỹ thuật quốc gia về nước thải công nghiệp</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w:t>
            </w:r>
          </w:p>
        </w:tc>
        <w:tc>
          <w:tcPr>
            <w:tcW w:w="1310" w:type="dxa"/>
            <w:shd w:val="clear" w:color="auto" w:fill="auto"/>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10</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QCVN 08-MT:2015/BTNMT</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chuẩn kỹ thuật quốc gia về chất lượng nước mặt</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w:t>
            </w:r>
          </w:p>
        </w:tc>
        <w:tc>
          <w:tcPr>
            <w:tcW w:w="1310" w:type="dxa"/>
            <w:shd w:val="clear" w:color="auto" w:fill="auto"/>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w:t>
            </w:r>
          </w:p>
        </w:tc>
      </w:tr>
      <w:tr w:rsidR="001934D9" w:rsidRPr="00374E1C" w:rsidTr="00E92E47">
        <w:trPr>
          <w:trHeight w:val="1455"/>
        </w:trPr>
        <w:tc>
          <w:tcPr>
            <w:tcW w:w="7103" w:type="dxa"/>
            <w:gridSpan w:val="3"/>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w:t>
            </w:r>
          </w:p>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 NHÓM YÊU CẦU VỀ CHẤT THẢI NGUY HẠI</w:t>
            </w:r>
          </w:p>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lastRenderedPageBreak/>
              <w:t>1</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Quyết định 155/1999/QĐ-TTG</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Ban hành quy chế quản lý chất thải nguy hại</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Chính phủ</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xml:space="preserve"> 16-07-1999</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Nghị định 38/2015/NĐ-CP</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Quản lý chất thải và phế liệu</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Chính phủ</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xml:space="preserve"> 2015</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3</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Quyết định 16/2015/QĐ-TTg</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về thu hồi, xử lý sản phẩm thải bỏ</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Chính phủ</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xml:space="preserve"> 2015</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4</w:t>
            </w:r>
          </w:p>
        </w:tc>
        <w:tc>
          <w:tcPr>
            <w:tcW w:w="2257" w:type="dxa"/>
            <w:shd w:val="clear" w:color="auto" w:fill="auto"/>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Nghị định 59/2007/NĐ-CP</w:t>
            </w:r>
          </w:p>
        </w:tc>
        <w:tc>
          <w:tcPr>
            <w:tcW w:w="4176" w:type="dxa"/>
            <w:shd w:val="clear" w:color="auto" w:fill="auto"/>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Quản lý chất thải rắn</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Chính phủ</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xml:space="preserve"> 2007</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5</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Thông tư 36/2015/TT-BTNMT</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Quản lý chất thải nguy hại</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BTNMT</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30-06-2015</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6</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 xml:space="preserve">QCVN 07:2009/BTMT </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proofErr w:type="gramStart"/>
            <w:r w:rsidRPr="00374E1C">
              <w:rPr>
                <w:rFonts w:ascii="Times New Roman" w:eastAsia="Times New Roman" w:hAnsi="Times New Roman" w:cs="Times New Roman"/>
                <w:sz w:val="24"/>
                <w:szCs w:val="24"/>
              </w:rPr>
              <w:t>Quy  chuẩn</w:t>
            </w:r>
            <w:proofErr w:type="gramEnd"/>
            <w:r w:rsidRPr="00374E1C">
              <w:rPr>
                <w:rFonts w:ascii="Times New Roman" w:eastAsia="Times New Roman" w:hAnsi="Times New Roman" w:cs="Times New Roman"/>
                <w:sz w:val="24"/>
                <w:szCs w:val="24"/>
              </w:rPr>
              <w:t xml:space="preserve"> kỹ thuật quốc gia về ngưỡng chất thải nguy hại.</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BTNMT</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16-11-2009</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7</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 xml:space="preserve">TCVN 6707 : 2009 </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CTNH_Dấu hiệu cảnh bảo</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BTNMT</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2009</w:t>
            </w:r>
          </w:p>
        </w:tc>
      </w:tr>
      <w:tr w:rsidR="001934D9" w:rsidRPr="00374E1C" w:rsidTr="00E92E47">
        <w:trPr>
          <w:trHeight w:val="1455"/>
        </w:trPr>
        <w:tc>
          <w:tcPr>
            <w:tcW w:w="7103" w:type="dxa"/>
            <w:gridSpan w:val="3"/>
            <w:shd w:val="clear" w:color="auto" w:fill="auto"/>
            <w:vAlign w:val="center"/>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b/>
                <w:bCs/>
                <w:sz w:val="24"/>
                <w:szCs w:val="24"/>
              </w:rPr>
              <w:t>NHÓM YÊU CẦU VỀ TIẾNG ỒN</w:t>
            </w:r>
          </w:p>
        </w:tc>
        <w:tc>
          <w:tcPr>
            <w:tcW w:w="1389" w:type="dxa"/>
            <w:shd w:val="clear" w:color="auto" w:fill="auto"/>
            <w:vAlign w:val="center"/>
          </w:tcPr>
          <w:p w:rsidR="001934D9" w:rsidRPr="00374E1C" w:rsidRDefault="001934D9" w:rsidP="00E92E47">
            <w:pPr>
              <w:spacing w:after="0" w:line="240" w:lineRule="auto"/>
              <w:jc w:val="center"/>
              <w:rPr>
                <w:rFonts w:ascii="Times New Roman" w:eastAsia="Times New Roman" w:hAnsi="Times New Roman" w:cs="Times New Roman"/>
                <w:sz w:val="24"/>
                <w:szCs w:val="24"/>
              </w:rPr>
            </w:pPr>
          </w:p>
        </w:tc>
        <w:tc>
          <w:tcPr>
            <w:tcW w:w="1310" w:type="dxa"/>
            <w:shd w:val="clear" w:color="auto" w:fill="auto"/>
            <w:vAlign w:val="center"/>
          </w:tcPr>
          <w:p w:rsidR="001934D9" w:rsidRPr="00374E1C" w:rsidRDefault="001934D9" w:rsidP="00E92E47">
            <w:pPr>
              <w:spacing w:after="0" w:line="240" w:lineRule="auto"/>
              <w:rPr>
                <w:rFonts w:ascii="Times New Roman" w:eastAsia="Times New Roman" w:hAnsi="Times New Roman" w:cs="Times New Roman"/>
                <w:sz w:val="24"/>
                <w:szCs w:val="24"/>
              </w:rPr>
            </w:pP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lastRenderedPageBreak/>
              <w:t>1</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 xml:space="preserve">TCVN 3985:1999 </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Âm học - Mức ồn cho phép tại các vị trí làm việc</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BTNMT</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1999</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TCVN 5964:2008</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Đo &amp; Đánh giá tiếng ồn MT</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2008</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3</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 xml:space="preserve">TCVN 8018:2008 </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Âm học. Quy trình thiết kế kiểm soát tiếng ồn cho nhà máy hở</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2008</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4</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QCVN 26:2010/BTNMT</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chuẩn quốc gia về Tiếng ồn</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BTNMT</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2010</w:t>
            </w:r>
          </w:p>
        </w:tc>
      </w:tr>
      <w:tr w:rsidR="001934D9" w:rsidRPr="00374E1C" w:rsidTr="00E92E47">
        <w:trPr>
          <w:trHeight w:val="1455"/>
        </w:trPr>
        <w:tc>
          <w:tcPr>
            <w:tcW w:w="7103" w:type="dxa"/>
            <w:gridSpan w:val="3"/>
            <w:shd w:val="clear" w:color="auto" w:fill="auto"/>
            <w:vAlign w:val="center"/>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b/>
                <w:bCs/>
                <w:sz w:val="24"/>
                <w:szCs w:val="24"/>
              </w:rPr>
              <w:t>NHÓM YÊU CẦU BỘ LUẬT LAO ĐỘNG</w:t>
            </w:r>
          </w:p>
        </w:tc>
        <w:tc>
          <w:tcPr>
            <w:tcW w:w="1389" w:type="dxa"/>
            <w:shd w:val="clear" w:color="auto" w:fill="auto"/>
            <w:vAlign w:val="center"/>
          </w:tcPr>
          <w:p w:rsidR="001934D9" w:rsidRPr="00374E1C" w:rsidRDefault="001934D9" w:rsidP="00E92E47">
            <w:pPr>
              <w:spacing w:after="0" w:line="240" w:lineRule="auto"/>
              <w:jc w:val="center"/>
              <w:rPr>
                <w:rFonts w:ascii="Times New Roman" w:eastAsia="Times New Roman" w:hAnsi="Times New Roman" w:cs="Times New Roman"/>
                <w:sz w:val="24"/>
                <w:szCs w:val="24"/>
              </w:rPr>
            </w:pPr>
          </w:p>
        </w:tc>
        <w:tc>
          <w:tcPr>
            <w:tcW w:w="1310" w:type="dxa"/>
            <w:shd w:val="clear" w:color="auto" w:fill="auto"/>
            <w:vAlign w:val="center"/>
          </w:tcPr>
          <w:p w:rsidR="001934D9" w:rsidRPr="00374E1C" w:rsidRDefault="001934D9" w:rsidP="00E92E47">
            <w:pPr>
              <w:spacing w:after="0" w:line="240" w:lineRule="auto"/>
              <w:rPr>
                <w:rFonts w:ascii="Times New Roman" w:eastAsia="Times New Roman" w:hAnsi="Times New Roman" w:cs="Times New Roman"/>
                <w:sz w:val="24"/>
                <w:szCs w:val="24"/>
              </w:rPr>
            </w:pP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Bộ luật lao động</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2012</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 xml:space="preserve"> Nghị định 11/2016</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Cấp giấy phép lao động, cấp lại giấy phép lao động, trục xuất nguời lao động nước ngoài không có giấy phép lao động.</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NĐCP</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2016</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3</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Quyết định 64/2015</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Sửa đổi, bổ sung Quyết định số 42/2012/QĐ-TTg ngày 08 tháng 10 năm 2012 của Thủ tướng Chính phủ về việc hỗ trợ tổ chức, đơn vị sử dụng lao động là người dân tộc thiểu số cư trú tại khu vực miền núi, vùng đặc biệt khó khăn</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QĐ-TTg</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2016</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lastRenderedPageBreak/>
              <w:t>4</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Thông tư 54/2015</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Hướng dẫn về thời giờ làm việc, thời giờ nghỉ ngơi đối với người lao động làm công việc sản xuất có tính thời vụ và công việc gia công hàng theo đơn đặt hàng</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TT-BLĐTBXH</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2015</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5</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Thông tư 53/2015</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Hướng dẫn về quy trình tiếp công dân và xử lý đơn thuộc lĩnh vực quản lý nhà nước của ngành Lao động - Thương binh và Xã hội</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TT-BLĐTBXH</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2015</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6</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Quyết định 63/2015</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Về chính sách hỗ trợ đào tạo nghề và giải quyết việc làm cho người lao động bị thu hồi đất</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QĐ-TTg</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2015</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7</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Nghị định 122/2015</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mức lương tối thiểu vùng đối với người lao động làm việc ở doanh nghiệp, liên hiệp hợp tác xã, hợp tác xã, tổ hợp tác, trang trại, hộ gia đình, cá nhân và các cơ quan, tổ chức có sử dụng lao động theo hợp đồng lao động</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NĐCP</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2015</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8</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Thông tư 124/2015</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Hướng dẫn thực hiện chế độ bồi thường, trợ cấp và chi phí y tế đối với các đối tượng làm việc trong quân đội bị tai nạn lao động, bệnh nghề nghiệp</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TT-BQP</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2015</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9</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Thông tư 44/2015</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Hướng dẫn thực hiện một số điều của Nghị định số 63/2015/NĐ-CP ngày 22 tháng 7 năm 2015 của Chính phủ quy định chính sách đối với người lao động dôi dư khi sắp xếp lại công ty trách nhiệm hữu hạn một thành viên do Nhà nước làm chủ sở hữu</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TT-BLĐTBXH</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2015</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10</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Nghị định 88/2015</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Sửa đổi, bổ sung một số điều của Nghị định số 95/2013/NĐ-CP ngày 22 tháng 8 năm 2013 của Chính phủ quy định xử phạt vi phạm hành chính trong lĩnh vực lao động, bảo hiểm xã hội, đưa người lao động Việt Nam đi làm việc ở nước ngoài theo hợp đồng</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NĐCP</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2015</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11</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Nghị định 85/2015</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chi tiết một số điều của Bộ luật Lao động về chính sách đối với lao động nữ</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NĐCP</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2015</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lastRenderedPageBreak/>
              <w:t>12</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Thông tư 29/2015</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Hướng dẫn thực hiện một số điều về thương lượng tập thể, thỏa ước lao động tập thể và giải quyết tranh chấp lao động quy định tại Nghị định số 05/2015/NĐ-CP ngày 12 tháng 01 năm 2015 của Chính phủ quy định chi tiết và hướng dẫn thi hành một số nội dung của Bộ luật Lao động</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TT-BLĐTBXH</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2015</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13</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Nghị định 63/2015</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chính sách đối với người lao động dôi dư khi sắp xếp lại công ty trách nhiệm hữu hạn một thành viên do Nhà nước làm chủ sở hữu</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NĐCP</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2015</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14</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Thông tư 21/2015</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về thời giờ làm việc và thời giờ nghỉ ngơi đối với người lao động làm các công việc có tính chất đặc biệt trong vận tải đường sắt</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TT-BGTVT</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2015</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15</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Thông tư 09/2015</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việc phân cấp quản lý công chức, viên chức, người lao động thuộc Tổng cục Thi hành án dân sự và các cơ quan thi hành án dân sự</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TT-BTP</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2015</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16</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Thông tư 23/2015</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Hướng dẫn thực hiện một số điều về tiền lương của Nghị định số 05/2015/NĐ-CP ngày 12 tháng 01 năm 2015 của Chính phủ quy định chi tiết và hướng dẫn thi hành một số nội dung của Bộ luật lao động</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TT-BLĐTBXH</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2015</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17</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Nghị định 05/2015</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xml:space="preserve">Hướng dẫn thi hành một số nội dung của Bộ luật lao động </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NĐCP</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12/01/2015</w:t>
            </w:r>
          </w:p>
        </w:tc>
      </w:tr>
      <w:tr w:rsidR="001934D9" w:rsidRPr="00374E1C" w:rsidTr="00E92E47">
        <w:trPr>
          <w:trHeight w:val="1455"/>
        </w:trPr>
        <w:tc>
          <w:tcPr>
            <w:tcW w:w="7103" w:type="dxa"/>
            <w:gridSpan w:val="3"/>
            <w:shd w:val="clear" w:color="auto" w:fill="auto"/>
            <w:vAlign w:val="center"/>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b/>
                <w:bCs/>
                <w:sz w:val="24"/>
                <w:szCs w:val="24"/>
              </w:rPr>
              <w:t>NHÓM YÊU CẦU VỀ NĂNG LƯỢNG</w:t>
            </w:r>
          </w:p>
        </w:tc>
        <w:tc>
          <w:tcPr>
            <w:tcW w:w="1389" w:type="dxa"/>
            <w:shd w:val="clear" w:color="auto" w:fill="auto"/>
            <w:vAlign w:val="center"/>
          </w:tcPr>
          <w:p w:rsidR="001934D9" w:rsidRPr="00374E1C" w:rsidRDefault="001934D9" w:rsidP="00E92E47">
            <w:pPr>
              <w:spacing w:after="0" w:line="240" w:lineRule="auto"/>
              <w:jc w:val="center"/>
              <w:rPr>
                <w:rFonts w:ascii="Times New Roman" w:eastAsia="Times New Roman" w:hAnsi="Times New Roman" w:cs="Times New Roman"/>
                <w:sz w:val="24"/>
                <w:szCs w:val="24"/>
              </w:rPr>
            </w:pPr>
          </w:p>
        </w:tc>
        <w:tc>
          <w:tcPr>
            <w:tcW w:w="1310" w:type="dxa"/>
            <w:shd w:val="clear" w:color="auto" w:fill="auto"/>
            <w:vAlign w:val="center"/>
          </w:tcPr>
          <w:p w:rsidR="001934D9" w:rsidRPr="00374E1C" w:rsidRDefault="001934D9" w:rsidP="00E92E47">
            <w:pPr>
              <w:spacing w:after="0" w:line="240" w:lineRule="auto"/>
              <w:rPr>
                <w:rFonts w:ascii="Times New Roman" w:eastAsia="Times New Roman" w:hAnsi="Times New Roman" w:cs="Times New Roman"/>
                <w:sz w:val="24"/>
                <w:szCs w:val="24"/>
              </w:rPr>
            </w:pP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Luật 50/2010/QH12</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Sử dụng năng lượng tiết kiệm và hiệu quả</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Quốc Hội</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xml:space="preserve"> 17-06-2010</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lastRenderedPageBreak/>
              <w:t>2</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 xml:space="preserve">Nghị định số 21/2011/NĐ-CP </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chi tiết và biện pháp thi hành luật sử dụng NL tiết kiệm và hiệu quả</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Chính phủ</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29-03-2011</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3</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 xml:space="preserve">Nghị định 73/2011/NĐ-CP </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xử phạt vi phạm hành chính về sử dụng NL tiết kiệm và hiệu quả</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Chính phủ</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24-08-2011</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4</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Thông tư số 02/2014/TT-BCT</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các biện pháp sử dụng năng lượng tiết kiệm và hiệu quả cho các ngành CN</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công thương</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16-01-2014</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5</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 xml:space="preserve">Thông tư 09/2012/TT-BCT </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về việc lập kế hoạch, báo cáo thực hiện kế hoạch sử dụng năng lượng tiết kiệm và hiệu quả; thực hiện kiểm toán năng lượng</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công thương</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xml:space="preserve"> 20-04-2012</w:t>
            </w:r>
          </w:p>
        </w:tc>
      </w:tr>
      <w:tr w:rsidR="001934D9" w:rsidRPr="00374E1C" w:rsidTr="00E92E47">
        <w:trPr>
          <w:trHeight w:val="1455"/>
        </w:trPr>
        <w:tc>
          <w:tcPr>
            <w:tcW w:w="7103" w:type="dxa"/>
            <w:gridSpan w:val="3"/>
            <w:shd w:val="clear" w:color="auto" w:fill="auto"/>
            <w:vAlign w:val="center"/>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b/>
                <w:bCs/>
                <w:sz w:val="24"/>
                <w:szCs w:val="24"/>
              </w:rPr>
              <w:t>NHÓM YÊU CẦU VỀ AN TOÀN - VỆ SINH</w:t>
            </w:r>
          </w:p>
        </w:tc>
        <w:tc>
          <w:tcPr>
            <w:tcW w:w="1389" w:type="dxa"/>
            <w:shd w:val="clear" w:color="auto" w:fill="auto"/>
            <w:vAlign w:val="center"/>
          </w:tcPr>
          <w:p w:rsidR="001934D9" w:rsidRPr="00374E1C" w:rsidRDefault="001934D9" w:rsidP="00E92E47">
            <w:pPr>
              <w:spacing w:after="0" w:line="240" w:lineRule="auto"/>
              <w:jc w:val="center"/>
              <w:rPr>
                <w:rFonts w:ascii="Times New Roman" w:eastAsia="Times New Roman" w:hAnsi="Times New Roman" w:cs="Times New Roman"/>
                <w:sz w:val="24"/>
                <w:szCs w:val="24"/>
              </w:rPr>
            </w:pPr>
          </w:p>
        </w:tc>
        <w:tc>
          <w:tcPr>
            <w:tcW w:w="1310" w:type="dxa"/>
            <w:shd w:val="clear" w:color="auto" w:fill="auto"/>
            <w:vAlign w:val="center"/>
          </w:tcPr>
          <w:p w:rsidR="001934D9" w:rsidRPr="00374E1C" w:rsidRDefault="001934D9" w:rsidP="00E92E47">
            <w:pPr>
              <w:spacing w:after="0" w:line="240" w:lineRule="auto"/>
              <w:rPr>
                <w:rFonts w:ascii="Times New Roman" w:eastAsia="Times New Roman" w:hAnsi="Times New Roman" w:cs="Times New Roman"/>
                <w:sz w:val="24"/>
                <w:szCs w:val="24"/>
              </w:rPr>
            </w:pP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Quyết định 3733/2002/QĐ-BYT</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21 tiêu chuẩn VSATLĐ; 05 nguyên tắc và 07 thông số ATVSLĐ</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Y tế</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10-10-2012</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Quyết định 09/2005/QĐ-BYT</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Tiêu chuẩn nước sạch</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Y tế</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3</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Quyết định 21/2007/QD-BYT</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xml:space="preserve"> Điều kiện đối với người nấu ăn</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Y tế</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lastRenderedPageBreak/>
              <w:t>4</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Thông tư 01/2011/TT-BLĐTNXH</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Hướng dẫn tổ chức thực hiện công tác an toàn - vệ sinh lao động</w:t>
            </w:r>
            <w:r w:rsidRPr="00374E1C">
              <w:rPr>
                <w:rFonts w:ascii="Times New Roman" w:eastAsia="Times New Roman" w:hAnsi="Times New Roman" w:cs="Times New Roman"/>
                <w:sz w:val="24"/>
                <w:szCs w:val="24"/>
              </w:rPr>
              <w:br/>
              <w:t xml:space="preserve">trong cơ sở lao động </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LĐTBXH</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1-3-2011</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5</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Thông tư 19/2011/TT-BYT</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Hướng dẫn VSLĐ, sức khỏe, bệnh nghề nghiệp</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Y tế</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1-9-2011</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6</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Thông tư 12/2012/TTLT-BLDTBXH-BYT</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Hướng dẫn việc khai báo, điều tra, thống kê và báo cáo tai nạn lao động</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LĐTBXH - Bộ Y tế</w:t>
            </w:r>
          </w:p>
        </w:tc>
        <w:tc>
          <w:tcPr>
            <w:tcW w:w="131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7</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Thông tư 30/2012/TT-BYT</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ATVSTP cơ sở dịch vụ</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Y tế</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30-12-2014</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8</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QCVN 7:2012/BLĐTBXH</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chuẩn quốc gia về an toàn lao động đối với thiết bị nâng</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LĐTBXH</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30-03-2012</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9</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Thông tư 14/2013/TT-BYT</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Hướng dẫn khám sức khỏe</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Y tế</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1-7-2013</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10</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Thông tư 04/2014/TT-BLĐTBXH</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Hướng dẫn thực hiện chế độ trang bị phương tiện bảo vệ cá nhân</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LĐTBXH</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15-4-2014</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11</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Thông tư 05/2014/TT-BLĐTBXH</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Danh mục máy, thiết bị, vật tư có yêu cầu nghiêm ngặt về an toàn lao động</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LĐTBXH</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06-03-2014</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lastRenderedPageBreak/>
              <w:t>12</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Thông tư 06/2014/BLĐTBXH</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hoạt động kiểm định kỹ thuật ATLĐ đối với máy, thiết bị, vật tư có yêu cầu nghiêm ngặt về ATLĐ thuộc trách nhiệm của BLĐTBXH</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BLĐTBXH</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06-03-2014</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13</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 xml:space="preserve">Thông tư 31/2014/TT-BCT </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chi tiết một số nội dung về AT điện</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công thương</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02-10-2014</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14</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QCVN 23:2014/BLĐTBXH</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chuẩn quốc gia đối với hệ thống chống rơi ngã cá nhân</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LĐTBXH</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30-12-2014</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15</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Thông tư 40/2015/TT-BYT</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xml:space="preserve"> Đăng ký Khám chữa bệnh BHYT</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Y tế</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30-12-2014</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16</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Thông tư 50/2015/TT-BYT</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xml:space="preserve">Quy định việc kiểm tra vệ sinh, chất lượng nước ăn uống, nước sinh hoạt </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Y tế</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1-3-2016</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17</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QCVN 02 : 2008/BCT</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chuẩn kỹ thuật Quốc gia về an toàn trong bảo quản , vận chuyển, sử dụng và tiêu hủy vật liệu nổ công nghiệp</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BCT</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18</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Thông tư 27/2013/TT-BLĐTBXH</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xml:space="preserve">Quy định về công tác huấn luyện ATVSSLĐ </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BLĐTBXH</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18-11-2013</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19</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Thông tư 32/2011/TT-BLĐTBXH</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Hướng dẫn thực hiện kiểm định kỹ thuật an toàn lao động các loại máy, thiết bị, vật tư có yêu cầu nghiêm ngặt về an toàn lao động</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14-11-2011</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lastRenderedPageBreak/>
              <w:t>20</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04-2012-TT-BTNMT</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xml:space="preserve">Thồn tư quy định tiêu chí xác định cơ sở gây ô nhiễm môi trường, </w:t>
            </w:r>
            <w:r w:rsidRPr="00374E1C">
              <w:rPr>
                <w:rFonts w:ascii="Times New Roman" w:eastAsia="Times New Roman" w:hAnsi="Times New Roman" w:cs="Times New Roman"/>
                <w:sz w:val="24"/>
                <w:szCs w:val="24"/>
              </w:rPr>
              <w:br/>
              <w:t>gây ô nhiễm môi trường nghiêm trọng</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BTNMT</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08/05/2012</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21</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17.2012.QH13</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Luật tài nguyên nước</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QH13</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21/06/2012</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22</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18-2015-NDCP</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về quy hoạch bảo vệ môi trường, đánh giá môi trường chiến lược, đánh giá tác động môi tường và kế haochj bảo vệ môi trường</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Chính phủ</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14/02/2015</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23</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19-2015-NDCP</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chi tiết thi hành một số điều của luật bảo vệ môi trường</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Chính phủ</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14/02/2015</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24</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27/2015/TT-BTNMT</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Về đánh giá môi trường chiến lược, đánh giá tác động môi trường và kế hoạch bảo vệ môi trường</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BTNMT</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29/05/2015</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25</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35/2015/TT-BTNMT</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VỀ BẢO VỆ MÔI TRƯỜNG KHU KINH TẾ, KHU CÔNG NGHIỆP, KHU CHẾ XUẤT, KHU CÔNG NGHỆ CAO</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BTNMT</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30/06/2015</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26</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40-2015-TT-BTNMT</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trình quan trắc khí thải</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BTNMT</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17/08/2015</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27</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43_2015_TT-BTNMT</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VỀ BÁO CÁO HIỆN TRẠNG MÔI TRƯỜNG, BỘ CHỈ THỊ MÔI TRƯỜNG VÀ QUẢN LÝ SỐ LIỆU QUAN TRẮC MÔI TRƯỜNG</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BTNMT</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29/09/2015</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lastRenderedPageBreak/>
              <w:t>28</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55/2014/QH13</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Bảo vệ môi trường</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QH13</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23/06/2014</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29</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179/2013/NĐ-CP</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về xử phạt vi phạm hành chính trong lĩnh vực bảo vệ môi trường</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NĐ-CP</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14/11/2013</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30</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3733/2002/QĐ-BYT</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VỀ VIỆC BAN HÀNH 21 TIÊU CHUẨN VỆ SINH LAO ĐỘNG, 05 NGUYÊN TẮC VÀ 07 THÔNG SỐ VỆ SINH LAO ĐỘNG</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Bộ Y tế</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10/10/2002</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31</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142/2013/NĐ-CP</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VỀ XỬ PHẠT VI PHẠM HÀNH CHÍNH TRONG LĨNH VỰC TÀI NGUYÊN NƯỚC VÀ KHOÁNG SẢN</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NĐ-CP</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24/10/2013</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32</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80/2014/NĐ-CP</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VỀ THOÁT NƯỚC VÀ XỬ LÝ NƯỚC THẢI</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NĐ-CP</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06/04/2014</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33</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2015-36-TT-BTNMT</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Quản lý chất thải nguy hại</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BTNMT</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30/06/2015</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34</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38/2015/NĐ-CP</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Quản lý chất thải và phế liệu</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NĐ-CP</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24/04/2015</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35</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QCVN 07: 2009/BTNMT</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CHUẨN KỸ THUẬT QUỐC GIA</w:t>
            </w:r>
            <w:r w:rsidRPr="00374E1C">
              <w:rPr>
                <w:rFonts w:ascii="Times New Roman" w:eastAsia="Times New Roman" w:hAnsi="Times New Roman" w:cs="Times New Roman"/>
                <w:sz w:val="24"/>
                <w:szCs w:val="24"/>
              </w:rPr>
              <w:br/>
              <w:t xml:space="preserve">VỀ NGƯỠNG CHẤT THẢI NGUY HẠI </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BTNMT</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16/11/2009</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lastRenderedPageBreak/>
              <w:t>36</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QCVN 26:2010/BTNMT</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CHUẨN KỸ THUẬT QUỐC GIA VỀ TIẾNG ỒN</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BTNMT</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16/12/2010</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37</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QCVN 06 : 2009/BTNMT</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CHUẨN KỸ THUẬT QUỐC GIA VỀ MỘT SỐ CHẤT ĐỘC HẠI TRONG KHÔNG KHÍ XUNG QUANH</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BTNMT</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07/10/2009</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38</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QCVN 19:2009/BTNMT</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CHUẨN KỸ THUẬT QUỐC GIA</w:t>
            </w:r>
            <w:r w:rsidRPr="00374E1C">
              <w:rPr>
                <w:rFonts w:ascii="Times New Roman" w:eastAsia="Times New Roman" w:hAnsi="Times New Roman" w:cs="Times New Roman"/>
                <w:sz w:val="24"/>
                <w:szCs w:val="24"/>
              </w:rPr>
              <w:br/>
              <w:t xml:space="preserve">VỀ KHÍ THẢI CÔNG NGHIỆP ĐỐI VỚI BỤI </w:t>
            </w:r>
            <w:r w:rsidRPr="00374E1C">
              <w:rPr>
                <w:rFonts w:ascii="Times New Roman" w:eastAsia="Times New Roman" w:hAnsi="Times New Roman" w:cs="Times New Roman"/>
                <w:sz w:val="24"/>
                <w:szCs w:val="24"/>
              </w:rPr>
              <w:br/>
              <w:t>VÀ CÁC CHẤT VÔ CƠ</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BTNMT</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1611/2009</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39</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QCVN 20: 2009/BTNMT</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xml:space="preserve">QUY CHUẨN KỸ THUẬT QUỐC GIA </w:t>
            </w:r>
            <w:r w:rsidRPr="00374E1C">
              <w:rPr>
                <w:rFonts w:ascii="Times New Roman" w:eastAsia="Times New Roman" w:hAnsi="Times New Roman" w:cs="Times New Roman"/>
                <w:sz w:val="24"/>
                <w:szCs w:val="24"/>
              </w:rPr>
              <w:br/>
              <w:t xml:space="preserve">VỀ KHÍ THẢI CÔNG NGHIỆP ĐỐI VỚI </w:t>
            </w:r>
            <w:r w:rsidRPr="00374E1C">
              <w:rPr>
                <w:rFonts w:ascii="Times New Roman" w:eastAsia="Times New Roman" w:hAnsi="Times New Roman" w:cs="Times New Roman"/>
                <w:sz w:val="24"/>
                <w:szCs w:val="24"/>
              </w:rPr>
              <w:br/>
              <w:t>MỘT SỐ CHẤT HỮU CƠ</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BTNMT</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1611/2009</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40</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QCVN 2011-40-BTNMT</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định quy chuẩn quốc gia về Môi trường</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BTNMT</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28/12/2011</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41</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QCVN 05 : 2013/BTNMT</w:t>
            </w:r>
          </w:p>
        </w:tc>
        <w:tc>
          <w:tcPr>
            <w:tcW w:w="4176" w:type="dxa"/>
            <w:shd w:val="clear" w:color="auto" w:fill="auto"/>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QUY CHUẨN KỸ THUẬT QUỐC GIA</w:t>
            </w:r>
            <w:r w:rsidRPr="00374E1C">
              <w:rPr>
                <w:rFonts w:ascii="Times New Roman" w:eastAsia="Times New Roman" w:hAnsi="Times New Roman" w:cs="Times New Roman"/>
                <w:sz w:val="24"/>
                <w:szCs w:val="24"/>
              </w:rPr>
              <w:br/>
              <w:t>VỀ CHẤT LƯỢNG KHÔNG KHÍ XUNG QUANH</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BTNMT</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2510/2013</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42</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TCVN 3985-1999</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Âm hoc - mức ồn cho phép tại các vị trí làm việc</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TCVN</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1999</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43</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TCVN 6705 : 2009</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CHẤT THẢI RẮN THÔNG THƯỜNG - PHÂN LOẠI</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TCVN</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2009</w:t>
            </w:r>
          </w:p>
        </w:tc>
      </w:tr>
      <w:tr w:rsidR="001934D9" w:rsidRPr="00374E1C" w:rsidTr="00E92E47">
        <w:trPr>
          <w:trHeight w:val="1455"/>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lastRenderedPageBreak/>
              <w:t>44</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TCVN 6707 : 2009</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 xml:space="preserve">CHẤT THẢI NGUY HẠI – DẤU HIỆU CẢNH BÁO </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TCVN</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2009</w:t>
            </w:r>
          </w:p>
        </w:tc>
      </w:tr>
      <w:tr w:rsidR="001934D9" w:rsidRPr="00374E1C" w:rsidTr="00E92E47">
        <w:trPr>
          <w:trHeight w:val="1440"/>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45</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TCVN5053_1990</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Màu sác tín hiệu và dấu hiệu an toàn</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TCVN</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1990</w:t>
            </w:r>
          </w:p>
        </w:tc>
      </w:tr>
      <w:tr w:rsidR="001934D9" w:rsidRPr="00374E1C" w:rsidTr="00E92E47">
        <w:trPr>
          <w:trHeight w:val="990"/>
        </w:trPr>
        <w:tc>
          <w:tcPr>
            <w:tcW w:w="670"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46</w:t>
            </w:r>
          </w:p>
        </w:tc>
        <w:tc>
          <w:tcPr>
            <w:tcW w:w="2257"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b/>
                <w:bCs/>
                <w:sz w:val="24"/>
                <w:szCs w:val="24"/>
              </w:rPr>
            </w:pPr>
            <w:r w:rsidRPr="00374E1C">
              <w:rPr>
                <w:rFonts w:ascii="Times New Roman" w:eastAsia="Times New Roman" w:hAnsi="Times New Roman" w:cs="Times New Roman"/>
                <w:b/>
                <w:bCs/>
                <w:sz w:val="24"/>
                <w:szCs w:val="24"/>
              </w:rPr>
              <w:t>TCVN6706_2009</w:t>
            </w:r>
          </w:p>
        </w:tc>
        <w:tc>
          <w:tcPr>
            <w:tcW w:w="4176"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Chất thải nguy hại - phân loại</w:t>
            </w:r>
          </w:p>
        </w:tc>
        <w:tc>
          <w:tcPr>
            <w:tcW w:w="1389" w:type="dxa"/>
            <w:shd w:val="clear" w:color="auto" w:fill="auto"/>
            <w:vAlign w:val="center"/>
            <w:hideMark/>
          </w:tcPr>
          <w:p w:rsidR="001934D9" w:rsidRPr="00374E1C" w:rsidRDefault="001934D9" w:rsidP="00E92E47">
            <w:pPr>
              <w:spacing w:after="0" w:line="240" w:lineRule="auto"/>
              <w:jc w:val="center"/>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TCVN</w:t>
            </w:r>
          </w:p>
        </w:tc>
        <w:tc>
          <w:tcPr>
            <w:tcW w:w="1310" w:type="dxa"/>
            <w:shd w:val="clear" w:color="auto" w:fill="auto"/>
            <w:vAlign w:val="center"/>
            <w:hideMark/>
          </w:tcPr>
          <w:p w:rsidR="001934D9" w:rsidRPr="00374E1C" w:rsidRDefault="001934D9" w:rsidP="00E92E47">
            <w:pPr>
              <w:spacing w:after="0" w:line="240" w:lineRule="auto"/>
              <w:rPr>
                <w:rFonts w:ascii="Times New Roman" w:eastAsia="Times New Roman" w:hAnsi="Times New Roman" w:cs="Times New Roman"/>
                <w:sz w:val="24"/>
                <w:szCs w:val="24"/>
              </w:rPr>
            </w:pPr>
            <w:r w:rsidRPr="00374E1C">
              <w:rPr>
                <w:rFonts w:ascii="Times New Roman" w:eastAsia="Times New Roman" w:hAnsi="Times New Roman" w:cs="Times New Roman"/>
                <w:sz w:val="24"/>
                <w:szCs w:val="24"/>
              </w:rPr>
              <w:t>2009</w:t>
            </w:r>
          </w:p>
        </w:tc>
      </w:tr>
    </w:tbl>
    <w:p w:rsidR="001934D9" w:rsidRPr="00374E1C" w:rsidRDefault="001934D9" w:rsidP="00374E1C">
      <w:pPr>
        <w:spacing w:after="0" w:line="240" w:lineRule="auto"/>
        <w:rPr>
          <w:rFonts w:ascii="Times New Roman" w:hAnsi="Times New Roman" w:cs="Times New Roman"/>
          <w:sz w:val="24"/>
          <w:szCs w:val="24"/>
        </w:rPr>
      </w:pPr>
    </w:p>
    <w:sectPr w:rsidR="001934D9" w:rsidRPr="00374E1C" w:rsidSect="00374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E1C"/>
    <w:rsid w:val="001934D9"/>
    <w:rsid w:val="001E05E4"/>
    <w:rsid w:val="00374E1C"/>
    <w:rsid w:val="00445CDA"/>
    <w:rsid w:val="00527288"/>
    <w:rsid w:val="00924769"/>
    <w:rsid w:val="00CB63FD"/>
    <w:rsid w:val="00EA2B2B"/>
    <w:rsid w:val="00F8327A"/>
    <w:rsid w:val="00FC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16</Pages>
  <Words>2174</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2016-11-05T09:14:00Z</dcterms:created>
  <dcterms:modified xsi:type="dcterms:W3CDTF">2016-11-05T09:54:00Z</dcterms:modified>
</cp:coreProperties>
</file>